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陈嘉庚与精神文明</w:t>
      </w:r>
    </w:p>
    <w:p>
      <w:r>
        <w:rPr>
          <w:rFonts w:ascii="宋体" w:hAnsi="宋体" w:eastAsia="宋体"/>
          <w:sz w:val="24"/>
        </w:rPr>
        <w:t>骆怀东，王祉，陈少斌著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陈嘉庚与精神文明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骆怀东，王祉，陈少斌著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本书出售、求购地址：https://www.jiaokey.com/book/detail/12495642.html</w:t>
      </w:r>
    </w:p>
    <w:p>
      <w:r>
        <w:t>更多相关图书推荐：https://www.jiaokey.com</w:t>
      </w:r>
    </w:p>
    <w:p>
      <w:r>
        <w:t>骆怀东，王祉，陈少斌著 其他作品：https://www.jiaokey.com/tag/骆怀东，王祉，陈少斌著.html</w:t>
      </w:r>
    </w:p>
    <w:p>
      <w:r>
        <w:t>关键词搜索：https://www.jiaokey.com/tag/陈嘉庚与精神文明.html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