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“农业经济”讲授提纲</w:t>
      </w:r>
    </w:p>
    <w:p>
      <w:r>
        <w:rPr>
          <w:rFonts w:ascii="宋体" w:hAnsi="宋体" w:eastAsia="宋体"/>
          <w:sz w:val="24"/>
        </w:rPr>
        <w:t>（苏）鲁柯夫斯柯依撰；中国人民大学农业经济教研室译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“农业经济”讲授提纲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（苏）鲁柯夫斯柯依撰；中国人民大学农业经济教研室译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本书出售、求购地址：https://www.jiaokey.com/book/detail/12494330.html</w:t>
      </w:r>
    </w:p>
    <w:p>
      <w:r>
        <w:t>更多相关图书推荐：https://www.jiaokey.com</w:t>
      </w:r>
    </w:p>
    <w:p>
      <w:r>
        <w:t>（苏）鲁柯夫斯柯依撰；中国人民大学农业经济教研室译 其他作品：https://www.jiaokey.com/tag/（苏）鲁柯夫斯柯依撰；中国人民大学农业经济教研室译.html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关键词搜索：https://www.jiaokey.com/tag/“农业经济”讲授提纲.html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