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審计应用法令</w:t>
      </w:r>
    </w:p>
    <w:p>
      <w:r>
        <w:rPr>
          <w:rFonts w:ascii="宋体" w:hAnsi="宋体" w:eastAsia="宋体"/>
          <w:sz w:val="24"/>
        </w:rPr>
        <w:t>潘万新，庞德身编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審计应用法令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潘万新，庞德身编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點滴出版社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本书出售、求购地址：https://www.jiaokey.com/book/detail/12492375.html</w:t>
      </w:r>
    </w:p>
    <w:p>
      <w:r>
        <w:t>更多相关图书推荐：https://www.jiaokey.com</w:t>
      </w:r>
    </w:p>
    <w:p>
      <w:r>
        <w:t>潘万新，庞德身编 其他作品：https://www.jiaokey.com/tag/潘万新，庞德身编.html</w:t>
      </w:r>
    </w:p>
    <w:p>
      <w:r>
        <w:t>點滴出版社 出版图书：https://www.jiaokey.com/tag/點滴出版社.html</w:t>
      </w:r>
    </w:p>
    <w:p>
      <w:r>
        <w:t>关键词搜索：https://www.jiaokey.com/tag/審计应用法令.html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