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沙汀研究资料</w:t>
      </w:r>
    </w:p>
    <w:p>
      <w:r>
        <w:rPr>
          <w:rFonts w:ascii="宋体" w:hAnsi="宋体" w:eastAsia="宋体"/>
          <w:sz w:val="24"/>
        </w:rPr>
        <w:t>黄曼群，马光裕编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黄曼群，马光裕编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沙汀（1904~1992）-文学研究-沙汀（1904~1991）-人物研究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本书出售、求购地址：https://www.jiaokey.com/book/detail/12491767.html</w:t>
      </w:r>
    </w:p>
    <w:p>
      <w:r>
        <w:t>更多相关图书推荐：https://www.jiaokey.com</w:t>
      </w:r>
    </w:p>
    <w:p>
      <w:r>
        <w:t>黄曼群，马光裕编 其他作品：https://www.jiaokey.com/tag/黄曼群，马光裕编.html</w:t>
      </w:r>
    </w:p>
    <w:p>
      <w:r>
        <w:t>北京:知识产权出版社,2009.04 出版图书：https://www.jiaokey.com/tag/北京:知识产权出版社,2009.04.html</w:t>
      </w:r>
    </w:p>
    <w:p>
      <w:r>
        <w:t>关键词搜索：https://www.jiaokey.com/tag/沙汀（1904~1992）-文学研究-沙汀（1904~1991）-人物研究.html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