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从爵本位到官本位：秦汉官僚品位结构研究</w:t>
      </w:r>
    </w:p>
    <w:p>
      <w:r>
        <w:rPr>
          <w:rFonts w:ascii="宋体" w:hAnsi="宋体" w:eastAsia="宋体"/>
          <w:sz w:val="24"/>
        </w:rPr>
        <w:t>阎步克著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从爵本位到官本位：秦汉官僚品位结构研究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阎步克著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本书出售、求购地址：https://www.jiaokey.com/book/detail/12489101.html</w:t>
      </w:r>
    </w:p>
    <w:p>
      <w:r>
        <w:t>更多相关图书推荐：https://www.jiaokey.com</w:t>
      </w:r>
    </w:p>
    <w:p>
      <w:r>
        <w:t>阎步克著 其他作品：https://www.jiaokey.com/tag/阎步克著.html</w:t>
      </w:r>
    </w:p>
    <w:p>
      <w:r>
        <w:t>关键词搜索：https://www.jiaokey.com/tag/从爵本位到官本位：秦汉官僚品位结构研究.html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