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中国近代第一人  近代史今鉴</w:t>
      </w:r>
    </w:p>
    <w:p>
      <w:r>
        <w:rPr>
          <w:rFonts w:ascii="宋体" w:hAnsi="宋体" w:eastAsia="宋体"/>
          <w:sz w:val="24"/>
        </w:rPr>
        <w:t>孟庆春，郧在廷著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中国近代第一人  近代史今鉴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孟庆春，郧在廷著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本书出售、求购地址：https://www.jiaokey.com/book/detail/12488347.html</w:t>
      </w:r>
    </w:p>
    <w:p>
      <w:r>
        <w:t>更多相关图书推荐：https://www.jiaokey.com</w:t>
      </w:r>
    </w:p>
    <w:p>
      <w:r>
        <w:t>孟庆春，郧在廷著 其他作品：https://www.jiaokey.com/tag/孟庆春，郧在廷著.html</w:t>
      </w:r>
    </w:p>
    <w:p>
      <w:r>
        <w:t>关键词搜索：https://www.jiaokey.com/tag/名人-生平事迹-中国-近代.html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