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命运周期律</w:t>
      </w:r>
    </w:p>
    <w:p>
      <w:r>
        <w:rPr>
          <w:rFonts w:ascii="宋体" w:hAnsi="宋体" w:eastAsia="宋体"/>
          <w:sz w:val="24"/>
        </w:rPr>
        <w:t>（日）五岛勉著；林振辉译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命运周期律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（日）五岛勉著；林振辉译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南国书局有限公司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本书出售、求购地址：https://www.jiaokey.com/book/detail/12487508.html</w:t>
      </w:r>
    </w:p>
    <w:p>
      <w:r>
        <w:t>更多相关图书推荐：https://www.jiaokey.com</w:t>
      </w:r>
    </w:p>
    <w:p>
      <w:r>
        <w:t>（日）五岛勉著；林振辉译 其他作品：https://www.jiaokey.com/tag/（日）五岛勉著；林振辉译.html</w:t>
      </w:r>
    </w:p>
    <w:p>
      <w:r>
        <w:t>南国书局有限公司 出版图书：https://www.jiaokey.com/tag/南国书局有限公司.html</w:t>
      </w:r>
    </w:p>
    <w:p>
      <w:r>
        <w:t>关键词搜索：https://www.jiaokey.com/tag/命运周期律.html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