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岗位说明书标准范本</w:t>
      </w:r>
    </w:p>
    <w:p>
      <w:r>
        <w:rPr>
          <w:rFonts w:ascii="宋体" w:hAnsi="宋体" w:eastAsia="宋体"/>
          <w:sz w:val="24"/>
        </w:rPr>
        <w:t>蔡启明，钱焱，段光编著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岗位说明书标准范本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蔡启明，钱焱，段光编著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企业-岗位责任制-说明书-案例-企业-岗位责任制-说明书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本书出售、求购地址：https://www.jiaokey.com/book/detail/12485464.html</w:t>
      </w:r>
    </w:p>
    <w:p>
      <w:r>
        <w:t>更多相关图书推荐：https://www.jiaokey.com</w:t>
      </w:r>
    </w:p>
    <w:p>
      <w:r>
        <w:t>蔡启明，钱焱，段光编著 其他作品：https://www.jiaokey.com/tag/蔡启明，钱焱，段光编著.html</w:t>
      </w:r>
    </w:p>
    <w:p>
      <w:r>
        <w:t>上海:立信会计出版社,2010.01 出版图书：https://www.jiaokey.com/tag/上海:立信会计出版社,2010.01.html</w:t>
      </w:r>
    </w:p>
    <w:p>
      <w:r>
        <w:t>关键词搜索：https://www.jiaokey.com/tag/企业-岗位责任制-说明书-案例-企业-岗位责任制-说明书.html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