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WTO入世后中国企业必备国际法规与陷阱防范</w:t>
      </w:r>
    </w:p>
    <w:p>
      <w:r>
        <w:rPr>
          <w:rFonts w:ascii="宋体" w:hAnsi="宋体" w:eastAsia="宋体"/>
          <w:sz w:val="24"/>
        </w:rPr>
        <w:t>郭懿美编著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WTO入世后中国企业必备国际法规与陷阱防范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郭懿美编著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本书出售、求购地址：https://www.jiaokey.com/book/detail/12484946.html</w:t>
      </w:r>
    </w:p>
    <w:p>
      <w:r>
        <w:t>更多相关图书推荐：https://www.jiaokey.com</w:t>
      </w:r>
    </w:p>
    <w:p>
      <w:r>
        <w:t>郭懿美编著 其他作品：https://www.jiaokey.com/tag/郭懿美编著.html</w:t>
      </w:r>
    </w:p>
    <w:p>
      <w:r>
        <w:t>关键词搜索：https://www.jiaokey.com/tag/WTO入世后中国企业必备国际法规与陷阱防范.html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