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全国各协作医院使用卢氏系列眼药的疗效报告</w:t>
      </w:r>
    </w:p>
    <w:p>
      <w:r>
        <w:rPr>
          <w:rFonts w:ascii="宋体" w:hAnsi="宋体" w:eastAsia="宋体"/>
          <w:sz w:val="24"/>
        </w:rPr>
        <w:t>福州市卢镜明中医眼科医院，福州市卢镜明中医眼科研究所编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全国各协作医院使用卢氏系列眼药的疗效报告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福州市卢镜明中医眼科医院，福州市卢镜明中医眼科研究所编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本书出售、求购地址：https://www.jiaokey.com/book/detail/12483152.html</w:t>
      </w:r>
    </w:p>
    <w:p>
      <w:r>
        <w:t>更多相关图书推荐：https://www.jiaokey.com</w:t>
      </w:r>
    </w:p>
    <w:p>
      <w:r>
        <w:t>福州市卢镜明中医眼科医院，福州市卢镜明中医眼科研究所编 其他作品：https://www.jiaokey.com/tag/福州市卢镜明中医眼科医院，福州市卢镜明中医眼科研究所编.html</w:t>
      </w:r>
    </w:p>
    <w:p>
      <w:r>
        <w:t>关键词搜索：https://www.jiaokey.com/tag/全国各协作医院使用卢氏系列眼药的疗效报告.html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