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国际疾病分类  第9版临床修订本  ICD-9-CM-3  手术及医疗操作分类</w:t>
      </w:r>
    </w:p>
    <w:p>
      <w:r>
        <w:rPr>
          <w:rFonts w:ascii="宋体" w:hAnsi="宋体" w:eastAsia="宋体"/>
          <w:sz w:val="24"/>
        </w:rPr>
        <w:t>北京协和医院病案科编译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国际疾病分类  第9版临床修订本  ICD-9-CM-3  手术及医疗操作分类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北京协和医院病案科编译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本书出售、求购地址：https://www.jiaokey.com/book/detail/12483059.html</w:t>
      </w:r>
    </w:p>
    <w:p>
      <w:r>
        <w:t>更多相关图书推荐：https://www.jiaokey.com</w:t>
      </w:r>
    </w:p>
    <w:p>
      <w:r>
        <w:t>北京协和医院病案科编译 其他作品：https://www.jiaokey.com/tag/北京协和医院病案科编译.html</w:t>
      </w:r>
    </w:p>
    <w:p>
      <w:r>
        <w:t>关键词搜索：https://www.jiaokey.com/tag/国际疾病分类  第9版临床修订本  ICD-9-CM-3  手术及医疗操作分类.html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