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培养人才的50铁则</w:t>
      </w:r>
    </w:p>
    <w:p>
      <w:r>
        <w:rPr>
          <w:rFonts w:ascii="宋体" w:hAnsi="宋体" w:eastAsia="宋体"/>
          <w:sz w:val="24"/>
        </w:rPr>
        <w:t>日本能力协会著；江金石译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培养人才的50铁则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日本能力协会著；江金石译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本书出售、求购地址：https://www.jiaokey.com/book/detail/12480225.html</w:t>
      </w:r>
    </w:p>
    <w:p>
      <w:r>
        <w:t>更多相关图书推荐：https://www.jiaokey.com</w:t>
      </w:r>
    </w:p>
    <w:p>
      <w:r>
        <w:t>日本能力协会著；江金石译 其他作品：https://www.jiaokey.com/tag/日本能力协会著；江金石译.html</w:t>
      </w:r>
    </w:p>
    <w:p>
      <w:r>
        <w:t>信宏出版社 出版图书：https://www.jiaokey.com/tag/信宏出版社.html</w:t>
      </w:r>
    </w:p>
    <w:p>
      <w:r>
        <w:t>关键词搜索：https://www.jiaokey.com/tag/培养人才的50铁则.html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