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企业新生命—金融海啸后企业复苏之路的瓶颈突破</w:t>
      </w:r>
    </w:p>
    <w:p>
      <w:r>
        <w:rPr>
          <w:rFonts w:ascii="宋体" w:hAnsi="宋体" w:eastAsia="宋体"/>
          <w:sz w:val="24"/>
        </w:rPr>
        <w:t>陈湛匀著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企业新生命—金融海啸后企业复苏之路的瓶颈突破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本书出售、求购地址：https://www.jiaokey.com/book/detail/12478560.html</w:t>
      </w:r>
    </w:p>
    <w:p>
      <w:r>
        <w:t>更多相关图书推荐：https://www.jiaokey.com</w:t>
      </w:r>
    </w:p>
    <w:p>
      <w:r>
        <w:t>陈湛匀著 其他作品：https://www.jiaokey.com/tag/陈湛匀著.html</w:t>
      </w:r>
    </w:p>
    <w:p>
      <w:r>
        <w:t>关键词搜索：https://www.jiaokey.com/tag/企业新生命—金融海啸后企业复苏之路的瓶颈突破.html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