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同安县经济社会发展战略：1990-2000年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同安县经济社会发展战略：1990-2000年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本书出售、求购地址：https://www.jiaokey.com/book/detail/12476975.html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关键词搜索：https://www.jiaokey.com/tag/同安县经济社会发展战略：1990-2000年.html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