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机械工作法表面加工  下</w:t>
      </w:r>
    </w:p>
    <w:p>
      <w:r>
        <w:rPr>
          <w:rFonts w:ascii="宋体" w:hAnsi="宋体" w:eastAsia="宋体"/>
          <w:sz w:val="24"/>
        </w:rPr>
        <w:t>（日）隈部淳一郎著；徐景福译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机械工作法表面加工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（日）隈部淳一郎著；徐景福译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本书出售、求购地址：https://www.jiaokey.com/book/detail/12476909.html</w:t>
      </w:r>
    </w:p>
    <w:p>
      <w:r>
        <w:t>更多相关图书推荐：https://www.jiaokey.com</w:t>
      </w:r>
    </w:p>
    <w:p>
      <w:r>
        <w:t>（日）隈部淳一郎著；徐景福译 其他作品：https://www.jiaokey.com/tag/（日）隈部淳一郎著；徐景福译.html</w:t>
      </w:r>
    </w:p>
    <w:p>
      <w:r>
        <w:t>复汉出版社 出版图书：https://www.jiaokey.com/tag/复汉出版社.html</w:t>
      </w:r>
    </w:p>
    <w:p>
      <w:r>
        <w:t>关键词搜索：https://www.jiaokey.com/tag/机械工作法表面加工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