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黑文艺家罪恶史  上</w:t>
      </w:r>
    </w:p>
    <w:p>
      <w:r>
        <w:rPr>
          <w:rFonts w:ascii="宋体" w:hAnsi="宋体" w:eastAsia="宋体"/>
          <w:sz w:val="24"/>
        </w:rPr>
        <w:t>广州工人作者红旗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黑文艺家罪恶史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广州工人作者红旗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广州红代会华师红旗《鲁迅公社》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本书出售、求购地址：https://www.jiaokey.com/book/detail/12474865.html</w:t>
      </w:r>
    </w:p>
    <w:p>
      <w:r>
        <w:t>更多相关图书推荐：https://www.jiaokey.com</w:t>
      </w:r>
    </w:p>
    <w:p>
      <w:r>
        <w:t>广州工人作者红旗 其他作品：https://www.jiaokey.com/tag/广州工人作者红旗.html</w:t>
      </w:r>
    </w:p>
    <w:p>
      <w:r>
        <w:t>广州红代会华师红旗《鲁迅公社》 出版图书：https://www.jiaokey.com/tag/广州红代会华师红旗《鲁迅公社》.html</w:t>
      </w:r>
    </w:p>
    <w:p>
      <w:r>
        <w:t>关键词搜索：https://www.jiaokey.com/tag/黑文艺家罪恶史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