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商品与拜物  审美文化语境中商品拜物教批判</w:t>
      </w:r>
    </w:p>
    <w:p>
      <w:r>
        <w:rPr>
          <w:rFonts w:ascii="宋体" w:hAnsi="宋体" w:eastAsia="宋体"/>
          <w:sz w:val="24"/>
        </w:rPr>
        <w:t>高岭著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商品与拜物  审美文化语境中商品拜物教批判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本书出售、求购地址：https://www.jiaokey.com/book/detail/12474622.html</w:t>
      </w:r>
    </w:p>
    <w:p>
      <w:r>
        <w:t>更多相关图书推荐：https://www.jiaokey.com</w:t>
      </w:r>
    </w:p>
    <w:p>
      <w:r>
        <w:t>高岭著 其他作品：https://www.jiaokey.com/tag/高岭著.html</w:t>
      </w:r>
    </w:p>
    <w:p>
      <w:r>
        <w:t>关键词搜索：https://www.jiaokey.com/tag/商品与拜物  审美文化语境中商品拜物教批判.html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