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帮助孩子面对丧亲之恸</w:t>
      </w:r>
    </w:p>
    <w:p>
      <w:r>
        <w:rPr>
          <w:rFonts w:ascii="宋体" w:hAnsi="宋体" w:eastAsia="宋体"/>
          <w:sz w:val="24"/>
        </w:rPr>
        <w:t>威廉·克罗恩著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帮助孩子面对丧亲之恸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威廉·克罗恩著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新迪文化有限公司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本书出售、求购地址：https://www.jiaokey.com/book/detail/12473994.html</w:t>
      </w:r>
    </w:p>
    <w:p>
      <w:r>
        <w:t>更多相关图书推荐：https://www.jiaokey.com</w:t>
      </w:r>
    </w:p>
    <w:p>
      <w:r>
        <w:t>威廉·克罗恩著 其他作品：https://www.jiaokey.com/tag/威廉·克罗恩著.html</w:t>
      </w:r>
    </w:p>
    <w:p>
      <w:r>
        <w:t>新迪文化有限公司 出版图书：https://www.jiaokey.com/tag/新迪文化有限公司.html</w:t>
      </w:r>
    </w:p>
    <w:p>
      <w:r>
        <w:t>关键词搜索：https://www.jiaokey.com/tag/帮助孩子面对丧亲之恸.html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