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中国民法典起草思路论战：世界民法编纂史上的第四大论战</w:t>
      </w:r>
    </w:p>
    <w:p>
      <w:r>
        <w:rPr>
          <w:rFonts w:ascii="宋体" w:hAnsi="宋体" w:eastAsia="宋体"/>
          <w:sz w:val="24"/>
        </w:rPr>
        <w:t>徐国栋编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中国民法典起草思路论战：世界民法编纂史上的第四大论战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本书出售、求购地址：https://www.jiaokey.com/book/detail/12473562.html</w:t>
      </w:r>
    </w:p>
    <w:p>
      <w:r>
        <w:t>更多相关图书推荐：https://www.jiaokey.com</w:t>
      </w:r>
    </w:p>
    <w:p>
      <w:r>
        <w:t>徐国栋编 其他作品：https://www.jiaokey.com/tag/徐国栋编.html</w:t>
      </w:r>
    </w:p>
    <w:p>
      <w:r>
        <w:t>关键词搜索：https://www.jiaokey.com/tag/中国民法典起草思路论战：世界民法编纂史上的第四大论战.html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