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压缩机驱动机构的高情能化  1  汽车空调压缩机用铝合金支座的研制</w:t>
      </w:r>
    </w:p>
    <w:p>
      <w:r>
        <w:rPr>
          <w:rFonts w:ascii="宋体" w:hAnsi="宋体" w:eastAsia="宋体"/>
          <w:sz w:val="24"/>
        </w:rPr>
        <w:t>第一机械工业部情报所编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压缩机驱动机构的高情能化  1  汽车空调压缩机用铝合金支座的研制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第一机械工业部情报所编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本书出售、求购地址：https://www.jiaokey.com/book/detail/12472430.html</w:t>
      </w:r>
    </w:p>
    <w:p>
      <w:r>
        <w:t>更多相关图书推荐：https://www.jiaokey.com</w:t>
      </w:r>
    </w:p>
    <w:p>
      <w:r>
        <w:t>第一机械工业部情报所编 其他作品：https://www.jiaokey.com/tag/第一机械工业部情报所编.html</w:t>
      </w:r>
    </w:p>
    <w:p>
      <w:r>
        <w:t>关键词搜索：https://www.jiaokey.com/tag/压缩机驱动机构的高情能化  1  汽车空调压缩机用铝合金支座的研制.html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