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PM系列集成电路逻辑设计分析及其应用  下</w:t>
      </w:r>
    </w:p>
    <w:p>
      <w:r>
        <w:rPr>
          <w:rFonts w:ascii="宋体" w:hAnsi="宋体" w:eastAsia="宋体"/>
          <w:sz w:val="24"/>
        </w:rPr>
        <w:t>上海电器电子元件厂编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PM系列集成电路逻辑设计分析及其应用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上海电器电子元件厂编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本书出售、求购地址：https://www.jiaokey.com/book/detail/12472350.html</w:t>
      </w:r>
    </w:p>
    <w:p>
      <w:r>
        <w:t>更多相关图书推荐：https://www.jiaokey.com</w:t>
      </w:r>
    </w:p>
    <w:p>
      <w:r>
        <w:t>上海电器电子元件厂编 其他作品：https://www.jiaokey.com/tag/上海电器电子元件厂编.html</w:t>
      </w:r>
    </w:p>
    <w:p>
      <w:r>
        <w:t>关键词搜索：https://www.jiaokey.com/tag/PM系列集成电路逻辑设计分析及其应用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