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李后主和他的时代  南唐艺术与历史</w:t>
      </w:r>
    </w:p>
    <w:p>
      <w:r>
        <w:rPr>
          <w:rFonts w:ascii="宋体" w:hAnsi="宋体" w:eastAsia="宋体"/>
          <w:sz w:val="24"/>
        </w:rPr>
        <w:t>陈葆真著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李后主和他的时代  南唐艺术与历史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本书出售、求购地址：https://www.jiaokey.com/book/detail/12471730.html</w:t>
      </w:r>
    </w:p>
    <w:p>
      <w:r>
        <w:t>更多相关图书推荐：https://www.jiaokey.com</w:t>
      </w:r>
    </w:p>
    <w:p>
      <w:r>
        <w:t>陈葆真著 其他作品：https://www.jiaokey.com/tag/陈葆真著.html</w:t>
      </w:r>
    </w:p>
    <w:p>
      <w:r>
        <w:t>关键词搜索：https://www.jiaokey.com/tag/李后主和他的时代  南唐艺术与历史.html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