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预测与前提</w:t>
      </w:r>
    </w:p>
    <w:p>
      <w:r>
        <w:rPr>
          <w:rFonts w:ascii="宋体" w:hAnsi="宋体" w:eastAsia="宋体"/>
          <w:sz w:val="24"/>
        </w:rPr>
        <w:t>（美）托夫勒著；林杰斌，陈奇麟译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预测与前提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（美）托夫勒著；林杰斌，陈奇麟译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本书出售、求购地址：https://www.jiaokey.com/book/detail/12469220.html</w:t>
      </w:r>
    </w:p>
    <w:p>
      <w:r>
        <w:t>更多相关图书推荐：https://www.jiaokey.com</w:t>
      </w:r>
    </w:p>
    <w:p>
      <w:r>
        <w:t>（美）托夫勒著；林杰斌，陈奇麟译 其他作品：https://www.jiaokey.com/tag/（美）托夫勒著；林杰斌，陈奇麟译.html</w:t>
      </w:r>
    </w:p>
    <w:p>
      <w:r>
        <w:t>业强出版社 出版图书：https://www.jiaokey.com/tag/业强出版社.html</w:t>
      </w:r>
    </w:p>
    <w:p>
      <w:r>
        <w:t>关键词搜索：https://www.jiaokey.com/tag/预测与前提.html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