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女神·歌仙·英雄  壮族民间故事新选</w:t>
      </w:r>
    </w:p>
    <w:p>
      <w:r>
        <w:rPr>
          <w:rFonts w:ascii="宋体" w:hAnsi="宋体" w:eastAsia="宋体"/>
          <w:sz w:val="24"/>
        </w:rPr>
        <w:t>农冠品等主编；连山壮族瑶族自治县人民政府，广西民间文艺家协会编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女神·歌仙·英雄  壮族民间故事新选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农冠品等主编；连山壮族瑶族自治县人民政府，广西民间文艺家协会编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本书出售、求购地址：https://www.jiaokey.com/book/detail/12467816.html</w:t>
      </w:r>
    </w:p>
    <w:p>
      <w:r>
        <w:t>更多相关图书推荐：https://www.jiaokey.com</w:t>
      </w:r>
    </w:p>
    <w:p>
      <w:r>
        <w:t>农冠品等主编；连山壮族瑶族自治县人民政府，广西民间文艺家协会编 其他作品：https://www.jiaokey.com/tag/农冠品等主编；连山壮族瑶族自治县人民政府，广西民间文艺家协会编.html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关键词搜索：https://www.jiaokey.com/tag/女神·歌仙·英雄  壮族民间故事新选.html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