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《中国之命运》提要</w:t>
      </w:r>
    </w:p>
    <w:p>
      <w:r>
        <w:rPr>
          <w:rFonts w:ascii="宋体" w:hAnsi="宋体" w:eastAsia="宋体"/>
          <w:sz w:val="24"/>
        </w:rPr>
        <w:t>萧尹言编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《中国之命运》提要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萧尹言编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总动员出版社发行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本书出售、求购地址：https://www.jiaokey.com/book/detail/12467540.html</w:t>
      </w:r>
    </w:p>
    <w:p>
      <w:r>
        <w:t>更多相关图书推荐：https://www.jiaokey.com</w:t>
      </w:r>
    </w:p>
    <w:p>
      <w:r>
        <w:t>萧尹言编 其他作品：https://www.jiaokey.com/tag/萧尹言编.html</w:t>
      </w:r>
    </w:p>
    <w:p>
      <w:r>
        <w:t>总动员出版社发行 出版图书：https://www.jiaokey.com/tag/总动员出版社发行.html</w:t>
      </w:r>
    </w:p>
    <w:p>
      <w:r>
        <w:t>关键词搜索：https://www.jiaokey.com/tag/《中国之命运》提要.html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