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家畜解剖生理学  畜牧兽医专业适用</w:t>
      </w:r>
    </w:p>
    <w:p>
      <w:r>
        <w:rPr>
          <w:rFonts w:ascii="宋体" w:hAnsi="宋体" w:eastAsia="宋体"/>
          <w:sz w:val="24"/>
        </w:rPr>
        <w:t>黑龙江省中等农业学校教材编写组编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家畜解剖生理学  畜牧兽医专业适用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黑龙江省中等农业学校教材编写组编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黑龙江省中等农业学校教材编写组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本书出售、求购地址：https://www.jiaokey.com/book/detail/12466625.html</w:t>
      </w:r>
    </w:p>
    <w:p>
      <w:r>
        <w:t>更多相关图书推荐：https://www.jiaokey.com</w:t>
      </w:r>
    </w:p>
    <w:p>
      <w:r>
        <w:t>黑龙江省中等农业学校教材编写组编 其他作品：https://www.jiaokey.com/tag/黑龙江省中等农业学校教材编写组编.html</w:t>
      </w:r>
    </w:p>
    <w:p>
      <w:r>
        <w:t>黑龙江省中等农业学校教材编写组 出版图书：https://www.jiaokey.com/tag/黑龙江省中等农业学校教材编写组.html</w:t>
      </w:r>
    </w:p>
    <w:p>
      <w:r>
        <w:t>关键词搜索：https://www.jiaokey.com/tag/家畜解剖生理学  畜牧兽医专业适用.html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