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书名：大变革时代  晚清过后是民国</w:t>
      </w:r>
    </w:p>
    <w:p>
      <w:r>
        <w:t>作者：《先锋国家历史》杂志社编</w:t>
      </w:r>
    </w:p>
    <w:p>
      <w:r>
        <w:t>出版社：北京：新华出版社</w:t>
      </w:r>
    </w:p>
    <w:p>
      <w:r>
        <w:t>出版日期：2010.01</w:t>
      </w:r>
    </w:p>
    <w:p>
      <w:r>
        <w:t>总页数：330</w:t>
      </w:r>
    </w:p>
    <w:p>
      <w:r>
        <w:t>更多请访问教客网: www.jiaokey.com</w:t>
      </w:r>
    </w:p>
    <w:p>
      <w:r>
        <w:t>大变革时代  晚清过后是民国 评论地址：https://www.jiaokey.com/book/detail/12466268.html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