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全国乡村建设运动概况</w:t>
      </w:r>
    </w:p>
    <w:p>
      <w:r>
        <w:rPr>
          <w:rFonts w:ascii="宋体" w:hAnsi="宋体" w:eastAsia="宋体"/>
          <w:sz w:val="24"/>
        </w:rPr>
        <w:t>许莹涟，李竟西编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全国乡村建设运动概况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许莹涟，李竟西编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山东乡村建设研究院出版股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本书出售、求购地址：https://www.jiaokey.com/book/detail/12462250.html</w:t>
      </w:r>
    </w:p>
    <w:p>
      <w:r>
        <w:t>更多相关图书推荐：https://www.jiaokey.com</w:t>
      </w:r>
    </w:p>
    <w:p>
      <w:r>
        <w:t>许莹涟，李竟西编 其他作品：https://www.jiaokey.com/tag/许莹涟，李竟西编.html</w:t>
      </w:r>
    </w:p>
    <w:p>
      <w:r>
        <w:t>山东乡村建设研究院出版股 出版图书：https://www.jiaokey.com/tag/山东乡村建设研究院出版股.html</w:t>
      </w:r>
    </w:p>
    <w:p>
      <w:r>
        <w:t>关键词搜索：https://www.jiaokey.com/tag/全国乡村建设运动概况.html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