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现代政府原理</w:t>
      </w:r>
    </w:p>
    <w:p>
      <w:r>
        <w:rPr>
          <w:rFonts w:ascii="宋体" w:hAnsi="宋体" w:eastAsia="宋体"/>
          <w:sz w:val="24"/>
        </w:rPr>
        <w:t>霍尔特（C.L.Holt）著；林秉中，戚昌浩译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霍尔特（C.L.Holt）著；林秉中，戚昌浩译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本书出售、求购地址：https://www.jiaokey.com/book/detail/12462059.html</w:t>
      </w:r>
    </w:p>
    <w:p>
      <w:r>
        <w:t>更多相关图书推荐：https://www.jiaokey.com</w:t>
      </w:r>
    </w:p>
    <w:p>
      <w:r>
        <w:t>霍尔特（C.L.Holt）著；林秉中，戚昌浩译 其他作品：https://www.jiaokey.com/tag/霍尔特（C.L.Holt）著；林秉中，戚昌浩译.html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关键词搜索：https://www.jiaokey.com/tag/现代政府原理.html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