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各国地方政治制度  法兰西篇</w:t>
      </w:r>
    </w:p>
    <w:p>
      <w:r>
        <w:rPr>
          <w:rFonts w:ascii="宋体" w:hAnsi="宋体" w:eastAsia="宋体"/>
          <w:sz w:val="24"/>
        </w:rPr>
        <w:t>楼邦彦编著；刘乃诚主编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各国地方政治制度  法兰西篇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楼邦彦编著；刘乃诚主编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本书出售、求购地址：https://www.jiaokey.com/book/detail/12462036.html</w:t>
      </w:r>
    </w:p>
    <w:p>
      <w:r>
        <w:t>更多相关图书推荐：https://www.jiaokey.com</w:t>
      </w:r>
    </w:p>
    <w:p>
      <w:r>
        <w:t>楼邦彦编著；刘乃诚主编 其他作品：https://www.jiaokey.com/tag/楼邦彦编著；刘乃诚主编.html</w:t>
      </w:r>
    </w:p>
    <w:p>
      <w:r>
        <w:t>正中书局 出版图书：https://www.jiaokey.com/tag/正中书局.html</w:t>
      </w:r>
    </w:p>
    <w:p>
      <w:r>
        <w:t>关键词搜索：https://www.jiaokey.com/tag/各国地方政治制度  法兰西篇.html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