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现行户政法制与业务</w:t>
      </w:r>
    </w:p>
    <w:p>
      <w:r>
        <w:rPr>
          <w:rFonts w:ascii="宋体" w:hAnsi="宋体" w:eastAsia="宋体"/>
          <w:sz w:val="24"/>
        </w:rPr>
        <w:t>吴顾毓著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现行户政法制与业务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吴顾毓著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江西省户政干部人员训练班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本书出售、求购地址：https://www.jiaokey.com/book/detail/12461974.html</w:t>
      </w:r>
    </w:p>
    <w:p>
      <w:r>
        <w:t>更多相关图书推荐：https://www.jiaokey.com</w:t>
      </w:r>
    </w:p>
    <w:p>
      <w:r>
        <w:t>吴顾毓著 其他作品：https://www.jiaokey.com/tag/吴顾毓著.html</w:t>
      </w:r>
    </w:p>
    <w:p>
      <w:r>
        <w:t>江西省户政干部人员训练班 出版图书：https://www.jiaokey.com/tag/江西省户政干部人员训练班.html</w:t>
      </w:r>
    </w:p>
    <w:p>
      <w:r>
        <w:t>关键词搜索：https://www.jiaokey.com/tag/现行户政法制与业务.html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