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南风歌  运城盐池咏诗抄</w:t>
      </w:r>
    </w:p>
    <w:p>
      <w:r>
        <w:rPr>
          <w:rFonts w:ascii="宋体" w:hAnsi="宋体" w:eastAsia="宋体"/>
          <w:sz w:val="24"/>
        </w:rPr>
        <w:t>吴钧著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南风歌  运城盐池咏诗抄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本书出售、求购地址：https://www.jiaokey.com/book/detail/12458020.html</w:t>
      </w:r>
    </w:p>
    <w:p>
      <w:r>
        <w:t>更多相关图书推荐：https://www.jiaokey.com</w:t>
      </w:r>
    </w:p>
    <w:p>
      <w:r>
        <w:t>吴钧著 其他作品：https://www.jiaokey.com/tag/吴钧著.html</w:t>
      </w:r>
    </w:p>
    <w:p>
      <w:r>
        <w:t>山西出版集团；山西春秋电子音像出版社 出版图书：https://www.jiaokey.com/tag/山西出版集团；山西春秋电子音像出版社.html</w:t>
      </w:r>
    </w:p>
    <w:p>
      <w:r>
        <w:t>关键词搜索：https://www.jiaokey.com/tag/南风歌  运城盐池咏诗抄.html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