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2009·秋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2009·秋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本书出售、求购地址：https://www.jiaokey.com/book/detail/12457923.html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关键词搜索：https://www.jiaokey.com/tag/形势与政策  2009·秋.html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