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书名：中原民间文化资源与河南文化强省建设</w:t>
      </w:r>
    </w:p>
    <w:p>
      <w:r>
        <w:t>作者：民文强省课题组著</w:t>
      </w:r>
    </w:p>
    <w:p>
      <w:r>
        <w:t>出版社：郑州：大象出版社</w:t>
      </w:r>
    </w:p>
    <w:p>
      <w:r>
        <w:t>出版日期：2009.03</w:t>
      </w:r>
    </w:p>
    <w:p>
      <w:r>
        <w:t>总页数：295</w:t>
      </w:r>
    </w:p>
    <w:p>
      <w:r>
        <w:t>更多请访问教客网: www.jiaokey.com</w:t>
      </w:r>
    </w:p>
    <w:p>
      <w:r>
        <w:t>中原民间文化资源与河南文化强省建设 评论地址：https://www.jiaokey.com/book/detail/12457743.html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