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山东省实施《国家通用语言文字法》办法解读手册  法律条文解读与常见语言文字问题解答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山东省实施《国家通用语言文字法》办法解读手册  法律条文解读与常见语言文字问题解答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本书出售、求购地址：https://www.jiaokey.com/book/detail/12456721.html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关键词搜索：https://www.jiaokey.com/tag/山东省实施《国家通用语言文字法》办法解读手册  法律条文解读与常见语言文字问题解答.html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