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秦腔打击乐谱</w:t>
      </w:r>
    </w:p>
    <w:p>
      <w:r>
        <w:rPr>
          <w:rFonts w:ascii="宋体" w:hAnsi="宋体" w:eastAsia="宋体"/>
          <w:sz w:val="24"/>
        </w:rPr>
        <w:t>荆永福传授，慕家璧，马凌元记录整理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秦腔打击乐谱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荆永福传授，慕家璧，马凌元记录整理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本书出售、求购地址：https://www.jiaokey.com/book/detail/12453929.html</w:t>
      </w:r>
    </w:p>
    <w:p>
      <w:r>
        <w:t>更多相关图书推荐：https://www.jiaokey.com</w:t>
      </w:r>
    </w:p>
    <w:p>
      <w:r>
        <w:t>荆永福传授，慕家璧，马凌元记录整理 其他作品：https://www.jiaokey.com/tag/荆永福传授，慕家璧，马凌元记录整理.html</w:t>
      </w:r>
    </w:p>
    <w:p>
      <w:r>
        <w:t>长安书店 出版图书：https://www.jiaokey.com/tag/长安书店.html</w:t>
      </w:r>
    </w:p>
    <w:p>
      <w:r>
        <w:t>关键词搜索：https://www.jiaokey.com/tag/秦腔打击乐谱.html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