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怎样指导少先队开展体育活动</w:t>
      </w:r>
    </w:p>
    <w:p>
      <w:r>
        <w:rPr>
          <w:rFonts w:ascii="宋体" w:hAnsi="宋体" w:eastAsia="宋体"/>
          <w:sz w:val="24"/>
        </w:rPr>
        <w:t>（苏）雅柯甫列夫，（苏）契列甫柯夫著；仇标译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怎样指导少先队开展体育活动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（苏）雅柯甫列夫，（苏）契列甫柯夫著；仇标译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本书出售、求购地址：https://www.jiaokey.com/book/detail/12450832.html</w:t>
      </w:r>
    </w:p>
    <w:p>
      <w:r>
        <w:t>更多相关图书推荐：https://www.jiaokey.com</w:t>
      </w:r>
    </w:p>
    <w:p>
      <w:r>
        <w:t>（苏）雅柯甫列夫，（苏）契列甫柯夫著；仇标译 其他作品：https://www.jiaokey.com/tag/（苏）雅柯甫列夫，（苏）契列甫柯夫著；仇标译.html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关键词搜索：https://www.jiaokey.com/tag/怎样指导少先队开展体育活动.html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