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渔民号子  表演舞</w:t>
      </w:r>
    </w:p>
    <w:p>
      <w:r>
        <w:rPr>
          <w:rFonts w:ascii="宋体" w:hAnsi="宋体" w:eastAsia="宋体"/>
          <w:sz w:val="24"/>
        </w:rPr>
        <w:t>上海群众艺术馆编；凌纪昌等集体创作；田见编曲；李季桦，赵希京整理记录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渔民号子  表演舞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上海群众艺术馆编；凌纪昌等集体创作；田见编曲；李季桦，赵希京整理记录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本书出售、求购地址：https://www.jiaokey.com/book/detail/12450712.html</w:t>
      </w:r>
    </w:p>
    <w:p>
      <w:r>
        <w:t>更多相关图书推荐：https://www.jiaokey.com</w:t>
      </w:r>
    </w:p>
    <w:p>
      <w:r>
        <w:t>上海群众艺术馆编；凌纪昌等集体创作；田见编曲；李季桦，赵希京整理记录 其他作品：https://www.jiaokey.com/tag/上海群众艺术馆编；凌纪昌等集体创作；田见编曲；李季桦，赵希京整理记录.html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关键词搜索：https://www.jiaokey.com/tag/渔民号子  表演舞.html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