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成功做人要注意的100个细节</w:t>
      </w:r>
    </w:p>
    <w:p>
      <w:r>
        <w:rPr>
          <w:rFonts w:ascii="宋体" w:hAnsi="宋体" w:eastAsia="宋体"/>
          <w:sz w:val="24"/>
        </w:rPr>
        <w:t>志刚编著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成功做人要注意的100个细节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志刚编著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北京市：中国华侨出版社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本书出售、求购地址：https://www.jiaokey.com/book/detail/12447897.html</w:t>
      </w:r>
    </w:p>
    <w:p>
      <w:r>
        <w:t>更多相关图书推荐：https://www.jiaokey.com</w:t>
      </w:r>
    </w:p>
    <w:p>
      <w:r>
        <w:t>志刚编著 其他作品：https://www.jiaokey.com/tag/志刚编著.html</w:t>
      </w:r>
    </w:p>
    <w:p>
      <w:r>
        <w:t>北京市：中国华侨出版社 出版图书：https://www.jiaokey.com/tag/北京市：中国华侨出版社.html</w:t>
      </w:r>
    </w:p>
    <w:p>
      <w:r>
        <w:t>关键词搜索：https://www.jiaokey.com/tag/成功做人要注意的100个细节.html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