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南沙群岛·石油政治·国际法  “万安北-21”石油合同区位于中国管辖海域无庸置疑</w:t>
      </w:r>
    </w:p>
    <w:p>
      <w:r>
        <w:rPr>
          <w:rFonts w:ascii="宋体" w:hAnsi="宋体" w:eastAsia="宋体"/>
          <w:sz w:val="24"/>
        </w:rPr>
        <w:t>潘石英著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南沙群岛·石油政治·国际法  “万安北-21”石油合同区位于中国管辖海域无庸置疑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本书出售、求购地址：https://www.jiaokey.com/book/detail/12447442.html</w:t>
      </w:r>
    </w:p>
    <w:p>
      <w:r>
        <w:t>更多相关图书推荐：https://www.jiaokey.com</w:t>
      </w:r>
    </w:p>
    <w:p>
      <w:r>
        <w:t>潘石英著 其他作品：https://www.jiaokey.com/tag/潘石英著.html</w:t>
      </w:r>
    </w:p>
    <w:p>
      <w:r>
        <w:t>香港经济导报社 出版图书：https://www.jiaokey.com/tag/香港经济导报社.html</w:t>
      </w:r>
    </w:p>
    <w:p>
      <w:r>
        <w:t>关键词搜索：https://www.jiaokey.com/tag/南沙群岛·石油政治·国际法  “万安北-21”石油合同区位于中国管辖海域无庸置疑.html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