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省情报告之四  海南少数民族市县情况调查</w:t>
      </w:r>
    </w:p>
    <w:p>
      <w:r>
        <w:rPr>
          <w:rFonts w:ascii="宋体" w:hAnsi="宋体" w:eastAsia="宋体"/>
          <w:sz w:val="24"/>
        </w:rPr>
        <w:t>陈全义主编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省情报告之四  海南少数民族市县情况调查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陈全义主编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中共海南省为办公厅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本书出售、求购地址：https://www.jiaokey.com/book/detail/12447408.html</w:t>
      </w:r>
    </w:p>
    <w:p>
      <w:r>
        <w:t>更多相关图书推荐：https://www.jiaokey.com</w:t>
      </w:r>
    </w:p>
    <w:p>
      <w:r>
        <w:t>陈全义主编 其他作品：https://www.jiaokey.com/tag/陈全义主编.html</w:t>
      </w:r>
    </w:p>
    <w:p>
      <w:r>
        <w:t>中共海南省为办公厅 出版图书：https://www.jiaokey.com/tag/中共海南省为办公厅.html</w:t>
      </w:r>
    </w:p>
    <w:p>
      <w:r>
        <w:t>关键词搜索：https://www.jiaokey.com/tag/省情报告之四  海南少数民族市县情况调查.html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