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花荡</w:t>
      </w:r>
    </w:p>
    <w:p>
      <w:r>
        <w:rPr>
          <w:rFonts w:ascii="宋体" w:hAnsi="宋体" w:eastAsia="宋体"/>
          <w:sz w:val="24"/>
        </w:rPr>
        <w:t>上海市戏曲学校编；郭炎生等校注；王祖鸣译谱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上海市戏曲学校编；郭炎生等校注；王祖鸣译谱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本书出售、求购地址：https://www.jiaokey.com/book/detail/12446273.html</w:t>
      </w:r>
    </w:p>
    <w:p>
      <w:r>
        <w:t>更多相关图书推荐：https://www.jiaokey.com</w:t>
      </w:r>
    </w:p>
    <w:p>
      <w:r>
        <w:t>上海市戏曲学校编；郭炎生等校注；王祖鸣译谱 其他作品：https://www.jiaokey.com/tag/上海市戏曲学校编；郭炎生等校注；王祖鸣译谱.html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关键词搜索：https://www.jiaokey.com/tag/花荡.html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