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熊彼特式创新的经济学分析—创新原域、连接与变迁</w:t>
      </w:r>
    </w:p>
    <w:p>
      <w:r>
        <w:rPr>
          <w:rFonts w:ascii="宋体" w:hAnsi="宋体" w:eastAsia="宋体"/>
          <w:sz w:val="24"/>
        </w:rPr>
        <w:t>蔡晓月著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熊彼特式创新的经济学分析—创新原域、连接与变迁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本书出售、求购地址：https://www.jiaokey.com/book/detail/12442954.html</w:t>
      </w:r>
    </w:p>
    <w:p>
      <w:r>
        <w:t>更多相关图书推荐：https://www.jiaokey.com</w:t>
      </w:r>
    </w:p>
    <w:p>
      <w:r>
        <w:t>蔡晓月著 其他作品：https://www.jiaokey.com/tag/蔡晓月著.html</w:t>
      </w:r>
    </w:p>
    <w:p>
      <w:r>
        <w:t>关键词搜索：https://www.jiaokey.com/tag/熊彼特式创新的经济学分析—创新原域、连接与变迁.html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