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金色的草地</w:t>
      </w:r>
    </w:p>
    <w:p>
      <w:r>
        <w:rPr>
          <w:rFonts w:ascii="宋体" w:hAnsi="宋体" w:eastAsia="宋体"/>
          <w:sz w:val="24"/>
        </w:rPr>
        <w:t>（苏）普利什文（М.Пришвин）撰；（苏）叶尔金绘图；吴墨兰，梦海译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（苏）普利什文（М.Пришвин）撰；（苏）叶尔金绘图；吴墨兰，梦海译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本书出售、求购地址：https://www.jiaokey.com/book/detail/12440797.html</w:t>
      </w:r>
    </w:p>
    <w:p>
      <w:r>
        <w:t>更多相关图书推荐：https://www.jiaokey.com</w:t>
      </w:r>
    </w:p>
    <w:p>
      <w:r>
        <w:t>（苏）普利什文（М.Пришвин）撰；（苏）叶尔金绘图；吴墨兰，梦海译 其他作品：https://www.jiaokey.com/tag/（苏）普利什文（М.Пришвин）撰；（苏）叶尔金绘图；吴墨兰，梦海译.html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关键词搜索：https://www.jiaokey.com/tag/金色的草地.html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