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潜水兵</w:t>
      </w:r>
    </w:p>
    <w:p>
      <w:r>
        <w:rPr>
          <w:rFonts w:ascii="宋体" w:hAnsi="宋体" w:eastAsia="宋体"/>
          <w:sz w:val="24"/>
        </w:rPr>
        <w:t>（苏）卓洛托夫斯基（К.Золотовский）著；蒋露园译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（苏）卓洛托夫斯基（К.Золотовский）著；蒋露园译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本书出售、求购地址：https://www.jiaokey.com/book/detail/12440774.html</w:t>
      </w:r>
    </w:p>
    <w:p>
      <w:r>
        <w:t>更多相关图书推荐：https://www.jiaokey.com</w:t>
      </w:r>
    </w:p>
    <w:p>
      <w:r>
        <w:t>（苏）卓洛托夫斯基（К.Золотовский）著；蒋露园译 其他作品：https://www.jiaokey.com/tag/（苏）卓洛托夫斯基（К.Золотовский）著；蒋露园译.html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关键词搜索：https://www.jiaokey.com/tag/潜水兵.html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