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宁波水资源可持续开发利用与保护的对策建议</w:t>
      </w:r>
    </w:p>
    <w:p>
      <w:r>
        <w:rPr>
          <w:rFonts w:ascii="宋体" w:hAnsi="宋体" w:eastAsia="宋体"/>
          <w:sz w:val="24"/>
        </w:rPr>
        <w:t>宁波市政协办公厅，宁波市政协专委会综合局编著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宁波水资源可持续开发利用与保护的对策建议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宁波市政协办公厅，宁波市政协专委会综合局编著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本书出售、求购地址：https://www.jiaokey.com/book/detail/12436918.html</w:t>
      </w:r>
    </w:p>
    <w:p>
      <w:r>
        <w:t>更多相关图书推荐：https://www.jiaokey.com</w:t>
      </w:r>
    </w:p>
    <w:p>
      <w:r>
        <w:t>宁波市政协办公厅，宁波市政协专委会综合局编著 其他作品：https://www.jiaokey.com/tag/宁波市政协办公厅，宁波市政协专委会综合局编著.html</w:t>
      </w:r>
    </w:p>
    <w:p>
      <w:r>
        <w:t>关键词搜索：https://www.jiaokey.com/tag/宁波水资源可持续开发利用与保护的对策建议.html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