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世纪国宝 II</w:t>
      </w:r>
    </w:p>
    <w:p>
      <w:r>
        <w:rPr>
          <w:rFonts w:ascii="宋体" w:hAnsi="宋体" w:eastAsia="宋体"/>
          <w:sz w:val="24"/>
        </w:rPr>
        <w:t>罗伯健，董琦，王建琪主编；徐苹方等撰稿；中国国家博物馆，中国文物交流中心，中华世纪坛艺术馆编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世纪国宝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罗伯健，董琦，王建琪主编；徐苹方等撰稿；中国国家博物馆，中国文物交流中心，中华世纪坛艺术馆编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本书出售、求购地址：https://www.jiaokey.com/book/detail/12434002.html</w:t>
      </w:r>
    </w:p>
    <w:p>
      <w:r>
        <w:t>更多相关图书推荐：https://www.jiaokey.com</w:t>
      </w:r>
    </w:p>
    <w:p>
      <w:r>
        <w:t>罗伯健，董琦，王建琪主编；徐苹方等撰稿；中国国家博物馆，中国文物交流中心，中华世纪坛艺术馆编 其他作品：https://www.jiaokey.com/tag/罗伯健，董琦，王建琪主编；徐苹方等撰稿；中国国家博物馆，中国文物交流中心，中华世纪坛艺术馆编.html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关键词搜索：https://www.jiaokey.com/tag/世纪国宝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