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2009钢质海船入级规范  第7分册  第10篇  散货船结构（CSR）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2009钢质海船入级规范  第7分册  第10篇  散货船结构（CSR）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本书出售、求购地址：https://www.jiaokey.com/book/detail/12432354.html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关键词搜索：https://www.jiaokey.com/tag/2009钢质海船入级规范  第7分册  第10篇  散货船结构（CSR）.html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