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上海网络与近代东亚：19世纪后半期东亚的贸易与交流</w:t>
      </w:r>
    </w:p>
    <w:p>
      <w:r>
        <w:rPr>
          <w:rFonts w:ascii="宋体" w:hAnsi="宋体" w:eastAsia="宋体"/>
          <w:sz w:val="24"/>
        </w:rPr>
        <w:t>（日）吉田和子著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上海网络与近代东亚：19世纪后半期东亚的贸易与交流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本书出售、求购地址：https://www.jiaokey.com/book/detail/12431475.html</w:t>
      </w:r>
    </w:p>
    <w:p>
      <w:r>
        <w:t>更多相关图书推荐：https://www.jiaokey.com</w:t>
      </w:r>
    </w:p>
    <w:p>
      <w:r>
        <w:t>（日）吉田和子著 其他作品：https://www.jiaokey.com/tag/（日）吉田和子著.html</w:t>
      </w:r>
    </w:p>
    <w:p>
      <w:r>
        <w:t>关键词搜索：https://www.jiaokey.com/tag/上海网络与近代东亚：19世纪后半期东亚的贸易与交流.html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