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果园管理</w:t>
      </w:r>
    </w:p>
    <w:p>
      <w:r>
        <w:rPr>
          <w:rFonts w:ascii="宋体" w:hAnsi="宋体" w:eastAsia="宋体"/>
          <w:sz w:val="24"/>
        </w:rPr>
        <w:t>索洛坡夫，伊凡诺夫著；夏铭鼎译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索洛坡夫，伊凡诺夫著；夏铭鼎译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本书出售、求购地址：https://www.jiaokey.com/book/detail/12429651.html</w:t>
      </w:r>
    </w:p>
    <w:p>
      <w:r>
        <w:t>更多相关图书推荐：https://www.jiaokey.com</w:t>
      </w:r>
    </w:p>
    <w:p>
      <w:r>
        <w:t>索洛坡夫，伊凡诺夫著；夏铭鼎译 其他作品：https://www.jiaokey.com/tag/索洛坡夫，伊凡诺夫著；夏铭鼎译.html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关键词搜索：https://www.jiaokey.com/tag/果园管理.html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